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80" w:rsidRPr="00FC2B5C" w:rsidRDefault="00FC2B5C" w:rsidP="00FC2B5C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FC2B5C">
        <w:rPr>
          <w:rFonts w:asciiTheme="minorHAnsi" w:hAnsiTheme="minorHAnsi"/>
          <w:b/>
        </w:rPr>
        <w:t>Opis poslova i podaci o plaći radnog mjesta koje se popunjava javnim natječajem, sadržaj i način testiranja te pravni izvori za pripremu kandidata za testiranje</w:t>
      </w:r>
    </w:p>
    <w:p w:rsidR="00FC2B5C" w:rsidRDefault="00FC2B5C" w:rsidP="00FC2B5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F01680" w:rsidRPr="00FC2B5C" w:rsidRDefault="00F01680" w:rsidP="00FC2B5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FC2B5C">
        <w:rPr>
          <w:rFonts w:asciiTheme="minorHAnsi" w:hAnsiTheme="minorHAnsi"/>
          <w:b/>
          <w:bCs/>
        </w:rPr>
        <w:t xml:space="preserve">vezani uz raspisani javni natječaj u Narodnim novinama, broj </w:t>
      </w:r>
      <w:r w:rsidR="009C79A3">
        <w:rPr>
          <w:rFonts w:asciiTheme="minorHAnsi" w:hAnsiTheme="minorHAnsi"/>
          <w:b/>
          <w:bCs/>
        </w:rPr>
        <w:t>42</w:t>
      </w:r>
      <w:r w:rsidRPr="00FC2B5C">
        <w:rPr>
          <w:rFonts w:asciiTheme="minorHAnsi" w:hAnsiTheme="minorHAnsi"/>
          <w:b/>
          <w:bCs/>
        </w:rPr>
        <w:t xml:space="preserve"> od </w:t>
      </w:r>
      <w:r w:rsidR="009C79A3">
        <w:rPr>
          <w:rFonts w:asciiTheme="minorHAnsi" w:hAnsiTheme="minorHAnsi"/>
          <w:b/>
          <w:bCs/>
        </w:rPr>
        <w:t>9</w:t>
      </w:r>
      <w:r w:rsidRPr="00FC2B5C">
        <w:rPr>
          <w:rFonts w:asciiTheme="minorHAnsi" w:hAnsiTheme="minorHAnsi"/>
          <w:b/>
          <w:bCs/>
        </w:rPr>
        <w:t>.</w:t>
      </w:r>
      <w:r w:rsidR="009C79A3">
        <w:rPr>
          <w:rFonts w:asciiTheme="minorHAnsi" w:hAnsiTheme="minorHAnsi"/>
          <w:b/>
          <w:bCs/>
        </w:rPr>
        <w:t xml:space="preserve"> svibnja</w:t>
      </w:r>
      <w:r w:rsidRPr="00FC2B5C">
        <w:rPr>
          <w:rFonts w:asciiTheme="minorHAnsi" w:hAnsiTheme="minorHAnsi"/>
          <w:b/>
          <w:bCs/>
        </w:rPr>
        <w:t xml:space="preserve"> 2018. godine za prijam u državnu službu u Ministarstvo mora, prometa i infrastrukture</w:t>
      </w:r>
    </w:p>
    <w:p w:rsidR="00F01680" w:rsidRPr="003C786E" w:rsidRDefault="00F01680" w:rsidP="00F01680">
      <w:pPr>
        <w:jc w:val="both"/>
        <w:rPr>
          <w:rFonts w:asciiTheme="minorHAnsi" w:hAnsiTheme="minorHAnsi"/>
          <w:b/>
        </w:rPr>
      </w:pPr>
    </w:p>
    <w:p w:rsidR="00F01680" w:rsidRPr="00E043AF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422B2C" w:rsidRPr="00422B2C" w:rsidRDefault="00422B2C" w:rsidP="00422B2C">
      <w:pPr>
        <w:jc w:val="both"/>
        <w:rPr>
          <w:rFonts w:asciiTheme="minorHAnsi" w:hAnsiTheme="minorHAnsi" w:cs="Arial"/>
          <w:b/>
          <w:u w:val="single"/>
        </w:rPr>
      </w:pPr>
    </w:p>
    <w:p w:rsidR="009C79A3" w:rsidRPr="009C79A3" w:rsidRDefault="009C79A3" w:rsidP="009C79A3">
      <w:pPr>
        <w:rPr>
          <w:rFonts w:asciiTheme="minorHAnsi" w:hAnsiTheme="minorHAnsi"/>
          <w:b/>
          <w:sz w:val="22"/>
          <w:szCs w:val="22"/>
        </w:rPr>
      </w:pPr>
      <w:r w:rsidRPr="009C79A3">
        <w:rPr>
          <w:rFonts w:asciiTheme="minorHAnsi" w:hAnsiTheme="minorHAnsi"/>
          <w:b/>
          <w:sz w:val="22"/>
          <w:szCs w:val="22"/>
        </w:rPr>
        <w:t>UPRAVA ZA PRORAČUN I FINANCIJE</w:t>
      </w:r>
    </w:p>
    <w:p w:rsidR="009C79A3" w:rsidRPr="00497C18" w:rsidRDefault="009C79A3" w:rsidP="009C79A3">
      <w:pPr>
        <w:rPr>
          <w:rFonts w:asciiTheme="minorHAnsi" w:hAnsiTheme="minorHAnsi"/>
          <w:sz w:val="22"/>
          <w:szCs w:val="22"/>
        </w:rPr>
      </w:pPr>
    </w:p>
    <w:p w:rsidR="009C79A3" w:rsidRPr="00497C18" w:rsidRDefault="009C79A3" w:rsidP="009C79A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proračun, financijsko upravljanje i kontrole</w:t>
      </w:r>
    </w:p>
    <w:p w:rsidR="009C79A3" w:rsidRPr="00497C18" w:rsidRDefault="009C79A3" w:rsidP="009C79A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financijsko upravljanje i kontrole</w:t>
      </w:r>
    </w:p>
    <w:p w:rsidR="009C79A3" w:rsidRPr="00497C18" w:rsidRDefault="009C79A3" w:rsidP="009C79A3">
      <w:pPr>
        <w:rPr>
          <w:rFonts w:asciiTheme="minorHAnsi" w:hAnsiTheme="minorHAnsi"/>
          <w:sz w:val="22"/>
          <w:szCs w:val="22"/>
        </w:rPr>
      </w:pPr>
    </w:p>
    <w:p w:rsidR="009C79A3" w:rsidRPr="009C79A3" w:rsidRDefault="009C79A3" w:rsidP="009C79A3">
      <w:pPr>
        <w:pStyle w:val="ListParagraph"/>
        <w:numPr>
          <w:ilvl w:val="0"/>
          <w:numId w:val="35"/>
        </w:numPr>
        <w:rPr>
          <w:rFonts w:asciiTheme="minorHAnsi" w:hAnsiTheme="minorHAnsi"/>
          <w:b/>
          <w:sz w:val="22"/>
          <w:szCs w:val="22"/>
        </w:rPr>
      </w:pPr>
      <w:r w:rsidRPr="009C79A3">
        <w:rPr>
          <w:rFonts w:asciiTheme="minorHAnsi" w:hAnsiTheme="minorHAnsi"/>
          <w:b/>
          <w:sz w:val="22"/>
          <w:szCs w:val="22"/>
        </w:rPr>
        <w:t>stručni savjetnik (mjesto rada Zagreb) – 1 izvršitelj</w:t>
      </w:r>
    </w:p>
    <w:p w:rsidR="009C79A3" w:rsidRPr="00497C18" w:rsidRDefault="009C79A3" w:rsidP="009C79A3">
      <w:pPr>
        <w:rPr>
          <w:rFonts w:asciiTheme="minorHAnsi" w:hAnsiTheme="minorHAnsi"/>
          <w:sz w:val="22"/>
          <w:szCs w:val="22"/>
        </w:rPr>
      </w:pPr>
    </w:p>
    <w:p w:rsidR="009C79A3" w:rsidRPr="00497C18" w:rsidRDefault="009C79A3" w:rsidP="009C79A3">
      <w:pPr>
        <w:jc w:val="both"/>
        <w:outlineLvl w:val="0"/>
        <w:rPr>
          <w:rFonts w:asciiTheme="minorHAnsi" w:eastAsia="Calibri" w:hAnsiTheme="minorHAnsi" w:cs="Arial"/>
          <w:b/>
          <w:sz w:val="22"/>
          <w:szCs w:val="22"/>
        </w:rPr>
      </w:pPr>
      <w:r w:rsidRPr="00497C18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</w:t>
      </w:r>
      <w:r w:rsidRPr="00497C18">
        <w:rPr>
          <w:rFonts w:asciiTheme="minorHAnsi" w:eastAsia="Calibri" w:hAnsiTheme="minorHAnsi" w:cs="Arial"/>
          <w:b/>
          <w:sz w:val="22"/>
          <w:szCs w:val="22"/>
        </w:rPr>
        <w:t>:</w:t>
      </w:r>
      <w:bookmarkStart w:id="0" w:name="_GoBack"/>
      <w:bookmarkEnd w:id="0"/>
    </w:p>
    <w:p w:rsidR="009C79A3" w:rsidRPr="00497C18" w:rsidRDefault="009C79A3" w:rsidP="009C79A3">
      <w:pPr>
        <w:numPr>
          <w:ilvl w:val="0"/>
          <w:numId w:val="34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 xml:space="preserve">koordinira izradu i sudjeluje u izradi objedinjenog izvješća o upravljanju rizicima, </w:t>
      </w:r>
    </w:p>
    <w:p w:rsidR="009C79A3" w:rsidRPr="00497C18" w:rsidRDefault="009C79A3" w:rsidP="009C79A3">
      <w:pPr>
        <w:numPr>
          <w:ilvl w:val="0"/>
          <w:numId w:val="34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kontinuirano prati provedbu aktivnosti za upravljanje najznačajnijim rizicima,</w:t>
      </w:r>
    </w:p>
    <w:p w:rsidR="009C79A3" w:rsidRPr="00497C18" w:rsidRDefault="009C79A3" w:rsidP="009C79A3">
      <w:pPr>
        <w:numPr>
          <w:ilvl w:val="0"/>
          <w:numId w:val="34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 xml:space="preserve">pruža pomoć ostalim ustrojstvenim jedinicama unutar Ministarstva pri tehničkoj provedbi procesa upravljanja rizicima, </w:t>
      </w:r>
    </w:p>
    <w:p w:rsidR="009C79A3" w:rsidRPr="00497C18" w:rsidRDefault="009C79A3" w:rsidP="009C79A3">
      <w:pPr>
        <w:numPr>
          <w:ilvl w:val="0"/>
          <w:numId w:val="34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vodi registar operativnih rizika za Upravu,</w:t>
      </w:r>
    </w:p>
    <w:p w:rsidR="009C79A3" w:rsidRPr="00497C18" w:rsidRDefault="009C79A3" w:rsidP="009C79A3">
      <w:pPr>
        <w:numPr>
          <w:ilvl w:val="0"/>
          <w:numId w:val="34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sudjeluje u formalnoj i obavlja suštinsku provjeru sadržaja izjave o fiskalnoj odgovornosti čelnika neprofitnih pravnih osoba iz nadležnosti Ministarstva a koji su obveznici sastavljanja i predaje izjave o fiskalnoj odgovornosti,</w:t>
      </w:r>
    </w:p>
    <w:p w:rsidR="009C79A3" w:rsidRPr="00497C18" w:rsidRDefault="009C79A3" w:rsidP="009C79A3">
      <w:pPr>
        <w:numPr>
          <w:ilvl w:val="0"/>
          <w:numId w:val="34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sudjeluje u pripremi prijedloga naloga i preporuka vezanih uz uočene nepravilnosti i slabosti u poslovanju neprofitnih pravnih osoba iz nadležnosti Ministarstva, a koji su obveznici sastavljanja i predaje izjave o fiskalnoj odgovornosti,</w:t>
      </w:r>
    </w:p>
    <w:p w:rsidR="009C79A3" w:rsidRPr="00497C18" w:rsidRDefault="009C79A3" w:rsidP="009C79A3">
      <w:pPr>
        <w:numPr>
          <w:ilvl w:val="0"/>
          <w:numId w:val="34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priprema podloge za podnošenje zahtjeva za obavljanje proračunskog nadzora vezano za nepravilnosti uočene prilikom provjere izjava o fiskalnoj odgovornosti,</w:t>
      </w:r>
    </w:p>
    <w:p w:rsidR="009C79A3" w:rsidRPr="00497C18" w:rsidRDefault="009C79A3" w:rsidP="009C79A3">
      <w:pPr>
        <w:numPr>
          <w:ilvl w:val="0"/>
          <w:numId w:val="34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i druge poslove iz djelokruga Službe.</w:t>
      </w:r>
    </w:p>
    <w:p w:rsidR="00F01680" w:rsidRPr="00422B2C" w:rsidRDefault="00F01680" w:rsidP="00F01680">
      <w:pPr>
        <w:spacing w:after="20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01680" w:rsidRPr="00422B2C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F01680" w:rsidRPr="003C786E" w:rsidRDefault="00F01680" w:rsidP="00F0168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F01680" w:rsidRDefault="00F01680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C79A3" w:rsidRDefault="009C79A3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C79A3" w:rsidRPr="003C786E" w:rsidRDefault="009C79A3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lastRenderedPageBreak/>
        <w:t>TESTIRANJE KANDIDATA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Provjera znanja, sposobnosti i vještina kandidata te rezultata u dosadašnjem radu utvrđuje se putem testiranja i razgovora (intervjua) Komisije s kandidatima.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9C79A3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79A3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F01680" w:rsidRPr="009C79A3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9C79A3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79A3">
        <w:rPr>
          <w:rFonts w:asciiTheme="minorHAnsi" w:hAnsiTheme="minorHAnsi"/>
          <w:sz w:val="22"/>
          <w:szCs w:val="22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F01680" w:rsidRPr="009C79A3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9C79A3" w:rsidRDefault="00F01680" w:rsidP="00F0168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9C79A3">
        <w:rPr>
          <w:rFonts w:asciiTheme="minorHAnsi" w:hAnsiTheme="minorHAnsi"/>
          <w:sz w:val="22"/>
          <w:szCs w:val="22"/>
        </w:rPr>
        <w:t xml:space="preserve">Druga faza testiranja sastoji se od provjere poznavanja rada na osobnom računalu. </w:t>
      </w:r>
    </w:p>
    <w:p w:rsidR="00F01680" w:rsidRPr="009C79A3" w:rsidRDefault="00F01680" w:rsidP="00F016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79A3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F01680" w:rsidRPr="009C79A3" w:rsidRDefault="00F01680" w:rsidP="00F016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79A3">
        <w:rPr>
          <w:rFonts w:asciiTheme="minorHAnsi" w:hAnsiTheme="minorHAnsi"/>
          <w:sz w:val="22"/>
          <w:szCs w:val="22"/>
        </w:rPr>
        <w:t>Svaki dio provjere znanja, sposobnosti i</w:t>
      </w:r>
      <w:r w:rsidRPr="003C786E">
        <w:rPr>
          <w:rFonts w:asciiTheme="minorHAnsi" w:hAnsiTheme="minorHAnsi"/>
          <w:sz w:val="22"/>
          <w:szCs w:val="22"/>
        </w:rPr>
        <w:t xml:space="preserve">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F01680" w:rsidRPr="003C786E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F01680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01680" w:rsidRPr="00E043AF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F01680" w:rsidRPr="00E043AF" w:rsidRDefault="00F01680" w:rsidP="00F01680">
      <w:pPr>
        <w:pStyle w:val="ListParagraph"/>
        <w:numPr>
          <w:ilvl w:val="0"/>
          <w:numId w:val="22"/>
        </w:numPr>
        <w:rPr>
          <w:rFonts w:asciiTheme="minorHAnsi" w:hAnsiTheme="minorHAnsi"/>
          <w:b/>
          <w:i/>
          <w:color w:val="FF0000"/>
        </w:rPr>
      </w:pPr>
      <w:r w:rsidRPr="00E043AF">
        <w:rPr>
          <w:rFonts w:asciiTheme="minorHAnsi" w:hAnsiTheme="minorHAnsi"/>
          <w:b/>
          <w:color w:val="FF0000"/>
        </w:rPr>
        <w:t xml:space="preserve">Provjere znanja, sposobnosti i vještina bitnih za obavljanje poslova radnog mjesta - </w:t>
      </w:r>
      <w:r w:rsidRPr="00E043AF">
        <w:rPr>
          <w:rFonts w:asciiTheme="minorHAnsi" w:hAnsiTheme="minorHAnsi"/>
          <w:b/>
          <w:i/>
          <w:color w:val="FF0000"/>
        </w:rPr>
        <w:t xml:space="preserve">pisana  provjera </w:t>
      </w:r>
    </w:p>
    <w:p w:rsidR="00F01680" w:rsidRPr="00E043AF" w:rsidRDefault="00F01680" w:rsidP="00F01680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9C79A3" w:rsidRPr="009C79A3" w:rsidRDefault="009C79A3" w:rsidP="009C79A3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C79A3">
        <w:rPr>
          <w:rFonts w:asciiTheme="minorHAnsi" w:hAnsiTheme="minorHAnsi"/>
          <w:b/>
          <w:bCs/>
          <w:sz w:val="22"/>
          <w:szCs w:val="22"/>
          <w:u w:val="single"/>
        </w:rPr>
        <w:t>Literatura:</w:t>
      </w:r>
    </w:p>
    <w:p w:rsidR="009C79A3" w:rsidRPr="009C79A3" w:rsidRDefault="009C79A3" w:rsidP="009C79A3">
      <w:pPr>
        <w:pStyle w:val="ListParagraph"/>
        <w:numPr>
          <w:ilvl w:val="0"/>
          <w:numId w:val="36"/>
        </w:numPr>
        <w:spacing w:line="276" w:lineRule="auto"/>
        <w:ind w:left="1068"/>
        <w:jc w:val="both"/>
        <w:rPr>
          <w:rFonts w:asciiTheme="minorHAnsi" w:hAnsiTheme="minorHAnsi"/>
          <w:b/>
          <w:sz w:val="22"/>
          <w:szCs w:val="22"/>
        </w:rPr>
      </w:pPr>
      <w:r w:rsidRPr="009C79A3">
        <w:rPr>
          <w:rFonts w:asciiTheme="minorHAnsi" w:hAnsiTheme="minorHAnsi"/>
          <w:b/>
          <w:sz w:val="22"/>
          <w:szCs w:val="22"/>
        </w:rPr>
        <w:t>Zakon o sustavu unutarnjih kontrola u javnom sektoru (NN 78/15)</w:t>
      </w:r>
    </w:p>
    <w:p w:rsidR="009C79A3" w:rsidRPr="009C79A3" w:rsidRDefault="009C79A3" w:rsidP="009C79A3">
      <w:pPr>
        <w:pStyle w:val="ListParagraph"/>
        <w:numPr>
          <w:ilvl w:val="0"/>
          <w:numId w:val="36"/>
        </w:numPr>
        <w:spacing w:line="276" w:lineRule="auto"/>
        <w:ind w:left="1068"/>
        <w:jc w:val="both"/>
        <w:rPr>
          <w:rFonts w:asciiTheme="minorHAnsi" w:hAnsiTheme="minorHAnsi"/>
          <w:b/>
          <w:sz w:val="22"/>
          <w:szCs w:val="22"/>
        </w:rPr>
      </w:pPr>
      <w:r w:rsidRPr="009C79A3">
        <w:rPr>
          <w:rFonts w:asciiTheme="minorHAnsi" w:hAnsiTheme="minorHAnsi"/>
          <w:b/>
          <w:sz w:val="22"/>
          <w:szCs w:val="22"/>
        </w:rPr>
        <w:t>Pravilnik o sustavu unutarnjih kontrola u javnom sektoru (NN 58/16)</w:t>
      </w:r>
    </w:p>
    <w:p w:rsidR="009C79A3" w:rsidRPr="009C79A3" w:rsidRDefault="009C79A3" w:rsidP="009C79A3">
      <w:pPr>
        <w:pStyle w:val="ListParagraph"/>
        <w:numPr>
          <w:ilvl w:val="0"/>
          <w:numId w:val="36"/>
        </w:numPr>
        <w:spacing w:line="276" w:lineRule="auto"/>
        <w:ind w:left="1068"/>
        <w:jc w:val="both"/>
        <w:rPr>
          <w:rFonts w:asciiTheme="minorHAnsi" w:hAnsiTheme="minorHAnsi"/>
          <w:b/>
          <w:sz w:val="22"/>
          <w:szCs w:val="22"/>
        </w:rPr>
      </w:pPr>
      <w:r w:rsidRPr="009C79A3">
        <w:rPr>
          <w:rFonts w:asciiTheme="minorHAnsi" w:hAnsiTheme="minorHAnsi"/>
          <w:b/>
          <w:sz w:val="22"/>
          <w:szCs w:val="22"/>
        </w:rPr>
        <w:t>Zakon o proračunu (NN 87/08, 136/12, 15/15)</w:t>
      </w:r>
    </w:p>
    <w:p w:rsidR="009C79A3" w:rsidRPr="009C79A3" w:rsidRDefault="009C79A3" w:rsidP="009C79A3">
      <w:pPr>
        <w:pStyle w:val="ListParagraph"/>
        <w:numPr>
          <w:ilvl w:val="0"/>
          <w:numId w:val="36"/>
        </w:numPr>
        <w:spacing w:line="276" w:lineRule="auto"/>
        <w:ind w:left="1068"/>
        <w:jc w:val="both"/>
        <w:rPr>
          <w:rFonts w:asciiTheme="minorHAnsi" w:hAnsiTheme="minorHAnsi"/>
          <w:b/>
          <w:sz w:val="22"/>
          <w:szCs w:val="22"/>
        </w:rPr>
      </w:pPr>
      <w:r w:rsidRPr="009C79A3">
        <w:rPr>
          <w:rFonts w:asciiTheme="minorHAnsi" w:hAnsiTheme="minorHAnsi"/>
          <w:b/>
          <w:sz w:val="22"/>
          <w:szCs w:val="22"/>
        </w:rPr>
        <w:t>Zakon o fiskalnoj odgovornosti (NN 139/10, 19/14)</w:t>
      </w:r>
    </w:p>
    <w:p w:rsidR="009C79A3" w:rsidRPr="009C79A3" w:rsidRDefault="009C79A3" w:rsidP="009C79A3">
      <w:pPr>
        <w:pStyle w:val="ListParagraph"/>
        <w:numPr>
          <w:ilvl w:val="0"/>
          <w:numId w:val="36"/>
        </w:numPr>
        <w:spacing w:line="276" w:lineRule="auto"/>
        <w:ind w:left="1068"/>
        <w:jc w:val="both"/>
        <w:rPr>
          <w:rFonts w:asciiTheme="minorHAnsi" w:hAnsiTheme="minorHAnsi"/>
          <w:b/>
          <w:sz w:val="22"/>
          <w:szCs w:val="22"/>
        </w:rPr>
      </w:pPr>
      <w:r w:rsidRPr="009C79A3">
        <w:rPr>
          <w:rFonts w:asciiTheme="minorHAnsi" w:hAnsiTheme="minorHAnsi"/>
          <w:b/>
          <w:sz w:val="22"/>
          <w:szCs w:val="22"/>
        </w:rPr>
        <w:t>Uredba o sastavljanju i predaji Izjave o fiskalnoj odgovornosti i izvještaja o primjeni fiskalnih pravila (NN 78/11, 106/12, 130/13, 19/15 i 119/15)</w:t>
      </w:r>
    </w:p>
    <w:p w:rsidR="00F01680" w:rsidRPr="00E043AF" w:rsidRDefault="00F01680" w:rsidP="00F01680">
      <w:pPr>
        <w:pStyle w:val="ListParagraph"/>
        <w:numPr>
          <w:ilvl w:val="0"/>
          <w:numId w:val="23"/>
        </w:numPr>
        <w:rPr>
          <w:rFonts w:asciiTheme="minorHAnsi" w:hAnsiTheme="minorHAnsi"/>
          <w:b/>
          <w:i/>
          <w:color w:val="FF0000"/>
        </w:rPr>
      </w:pPr>
      <w:r w:rsidRPr="00E043AF">
        <w:rPr>
          <w:rFonts w:asciiTheme="minorHAnsi" w:hAnsiTheme="minorHAnsi"/>
          <w:b/>
          <w:i/>
          <w:color w:val="FF0000"/>
        </w:rPr>
        <w:lastRenderedPageBreak/>
        <w:t xml:space="preserve">Provjera </w:t>
      </w:r>
      <w:r w:rsidR="00E043AF">
        <w:rPr>
          <w:rFonts w:asciiTheme="minorHAnsi" w:hAnsiTheme="minorHAnsi"/>
          <w:b/>
          <w:i/>
          <w:color w:val="FF0000"/>
        </w:rPr>
        <w:t xml:space="preserve">poznavanja </w:t>
      </w:r>
      <w:r w:rsidRPr="00E043AF">
        <w:rPr>
          <w:rFonts w:asciiTheme="minorHAnsi" w:hAnsiTheme="minorHAnsi"/>
          <w:b/>
          <w:i/>
          <w:color w:val="FF0000"/>
        </w:rPr>
        <w:t xml:space="preserve">rada na </w:t>
      </w:r>
      <w:r w:rsidR="00E043AF">
        <w:rPr>
          <w:rFonts w:asciiTheme="minorHAnsi" w:hAnsiTheme="minorHAnsi"/>
          <w:b/>
          <w:i/>
          <w:color w:val="FF0000"/>
        </w:rPr>
        <w:t xml:space="preserve">osobnom </w:t>
      </w:r>
      <w:r w:rsidRPr="00E043AF">
        <w:rPr>
          <w:rFonts w:asciiTheme="minorHAnsi" w:hAnsiTheme="minorHAnsi"/>
          <w:b/>
          <w:i/>
          <w:color w:val="FF0000"/>
        </w:rPr>
        <w:t xml:space="preserve">računalo </w:t>
      </w:r>
      <w:r w:rsidRPr="00E043AF">
        <w:rPr>
          <w:rFonts w:asciiTheme="minorHAnsi" w:hAnsiTheme="minorHAnsi"/>
          <w:b/>
          <w:color w:val="FF0000"/>
        </w:rPr>
        <w:t>-  pis</w:t>
      </w:r>
      <w:r w:rsidRPr="00E043AF">
        <w:rPr>
          <w:rFonts w:asciiTheme="minorHAnsi" w:hAnsiTheme="minorHAnsi"/>
          <w:b/>
          <w:i/>
          <w:color w:val="FF0000"/>
        </w:rPr>
        <w:t>ana provjera</w:t>
      </w:r>
    </w:p>
    <w:p w:rsidR="00F01680" w:rsidRDefault="00F01680" w:rsidP="00F01680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E043AF" w:rsidRPr="003C786E" w:rsidRDefault="00E043AF" w:rsidP="00F01680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F01680" w:rsidRPr="003C786E" w:rsidRDefault="00E043AF" w:rsidP="00F01680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RAZINA POZNAVANJE RADA NA OSOBNOM </w:t>
      </w:r>
      <w:r w:rsidR="00F01680" w:rsidRPr="003C786E">
        <w:rPr>
          <w:rFonts w:asciiTheme="minorHAnsi" w:hAnsiTheme="minorHAnsi"/>
          <w:b/>
          <w:i/>
          <w:sz w:val="22"/>
          <w:szCs w:val="22"/>
          <w:u w:val="single"/>
        </w:rPr>
        <w:t xml:space="preserve"> RAČUNALU</w:t>
      </w:r>
    </w:p>
    <w:p w:rsidR="00F01680" w:rsidRPr="003C786E" w:rsidRDefault="00F01680" w:rsidP="00F01680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F01680" w:rsidRPr="003C786E" w:rsidRDefault="00F01680" w:rsidP="00F01680">
      <w:pPr>
        <w:rPr>
          <w:rFonts w:asciiTheme="minorHAnsi" w:hAnsiTheme="minorHAnsi"/>
          <w:b/>
          <w:i/>
          <w:sz w:val="22"/>
          <w:szCs w:val="22"/>
        </w:rPr>
      </w:pPr>
    </w:p>
    <w:p w:rsidR="00F01680" w:rsidRPr="003C786E" w:rsidRDefault="00F01680" w:rsidP="00F01680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Osnove rada sa računalima (operativni sustav MS Windows 7, web preglednik, e-mail klijent)</w:t>
      </w:r>
    </w:p>
    <w:p w:rsidR="00F01680" w:rsidRPr="003C786E" w:rsidRDefault="00F01680" w:rsidP="00F01680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Obrada teksta (MS Word)</w:t>
      </w:r>
    </w:p>
    <w:p w:rsidR="00F01680" w:rsidRPr="003C786E" w:rsidRDefault="00F01680" w:rsidP="00F01680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F01680" w:rsidRPr="003C786E" w:rsidRDefault="00F01680" w:rsidP="00F01680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F01680" w:rsidRPr="003C786E" w:rsidRDefault="009C79A3" w:rsidP="00F01680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6" w:history="1">
        <w:r w:rsidR="00F01680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F01680" w:rsidRPr="003C786E" w:rsidRDefault="00F01680" w:rsidP="00F01680">
      <w:pPr>
        <w:ind w:left="708" w:firstLine="12"/>
        <w:rPr>
          <w:rFonts w:asciiTheme="minorHAnsi" w:hAnsiTheme="minorHAnsi"/>
          <w:sz w:val="22"/>
          <w:szCs w:val="22"/>
        </w:rPr>
      </w:pPr>
    </w:p>
    <w:p w:rsidR="00F01680" w:rsidRPr="003C786E" w:rsidRDefault="009C79A3" w:rsidP="00F01680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7" w:history="1">
        <w:r w:rsidR="00F01680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F01680" w:rsidRPr="003C786E" w:rsidRDefault="009C79A3" w:rsidP="00F01680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8" w:history="1">
        <w:r w:rsidR="00F01680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F01680" w:rsidRPr="003C786E" w:rsidRDefault="00F01680" w:rsidP="00F01680">
      <w:pPr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9" w:history="1">
        <w:r w:rsidRPr="003C786E">
          <w:rPr>
            <w:rStyle w:val="Hyperlink"/>
            <w:rFonts w:asciiTheme="minorHAnsi" w:hAnsiTheme="minorHAnsi"/>
            <w:b/>
            <w:sz w:val="22"/>
            <w:szCs w:val="22"/>
          </w:rPr>
          <w:t>WWW.MMPI.HR</w:t>
        </w:r>
      </w:hyperlink>
      <w:r w:rsidRPr="003C786E">
        <w:rPr>
          <w:rFonts w:asciiTheme="minorHAnsi" w:hAnsiTheme="minorHAnsi"/>
          <w:b/>
          <w:sz w:val="22"/>
          <w:szCs w:val="22"/>
        </w:rPr>
        <w:t xml:space="preserve">. </w:t>
      </w: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F01680" w:rsidRPr="003C786E" w:rsidRDefault="00F01680" w:rsidP="00F0168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F01680" w:rsidRPr="003C786E" w:rsidRDefault="00F01680" w:rsidP="00F01680">
      <w:pPr>
        <w:rPr>
          <w:rFonts w:asciiTheme="minorHAnsi" w:hAnsiTheme="minorHAnsi"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jc w:val="both"/>
        <w:rPr>
          <w:rFonts w:asciiTheme="minorHAnsi" w:hAnsiTheme="minorHAnsi"/>
          <w:b/>
          <w:sz w:val="22"/>
          <w:szCs w:val="22"/>
        </w:rPr>
      </w:pPr>
    </w:p>
    <w:p w:rsidR="00F01680" w:rsidRPr="003C786E" w:rsidRDefault="00F01680" w:rsidP="00F01680">
      <w:pPr>
        <w:rPr>
          <w:rFonts w:asciiTheme="minorHAnsi" w:hAnsiTheme="minorHAnsi"/>
          <w:sz w:val="22"/>
          <w:szCs w:val="22"/>
        </w:rPr>
      </w:pPr>
    </w:p>
    <w:p w:rsidR="002C214E" w:rsidRDefault="002C214E"/>
    <w:sectPr w:rsidR="002C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0E"/>
    <w:multiLevelType w:val="hybridMultilevel"/>
    <w:tmpl w:val="741842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1A40"/>
    <w:multiLevelType w:val="hybridMultilevel"/>
    <w:tmpl w:val="6BBC8912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3123"/>
    <w:multiLevelType w:val="multilevel"/>
    <w:tmpl w:val="837EFACA"/>
    <w:lvl w:ilvl="0">
      <w:start w:val="2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5">
    <w:nsid w:val="0B5434A1"/>
    <w:multiLevelType w:val="hybridMultilevel"/>
    <w:tmpl w:val="2A52E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E4857"/>
    <w:multiLevelType w:val="hybridMultilevel"/>
    <w:tmpl w:val="DE2E3736"/>
    <w:lvl w:ilvl="0" w:tplc="C964A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D6A14"/>
    <w:multiLevelType w:val="hybridMultilevel"/>
    <w:tmpl w:val="B39886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0171"/>
    <w:multiLevelType w:val="hybridMultilevel"/>
    <w:tmpl w:val="169E1736"/>
    <w:lvl w:ilvl="0" w:tplc="EB20B404">
      <w:start w:val="640"/>
      <w:numFmt w:val="decimal"/>
      <w:lvlText w:val="%1."/>
      <w:lvlJc w:val="left"/>
      <w:pPr>
        <w:ind w:left="641" w:hanging="641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D6341D3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spacing w:val="-3"/>
        <w:w w:val="99"/>
        <w:sz w:val="18"/>
        <w:szCs w:val="18"/>
      </w:rPr>
    </w:lvl>
    <w:lvl w:ilvl="2" w:tplc="A5C4EA2C">
      <w:numFmt w:val="bullet"/>
      <w:lvlText w:val="•"/>
      <w:lvlJc w:val="left"/>
      <w:pPr>
        <w:ind w:left="1180" w:hanging="360"/>
      </w:pPr>
    </w:lvl>
    <w:lvl w:ilvl="3" w:tplc="52E6CFA4">
      <w:numFmt w:val="bullet"/>
      <w:lvlText w:val="•"/>
      <w:lvlJc w:val="left"/>
      <w:pPr>
        <w:ind w:left="2195" w:hanging="360"/>
      </w:pPr>
    </w:lvl>
    <w:lvl w:ilvl="4" w:tplc="74FC7D54">
      <w:numFmt w:val="bullet"/>
      <w:lvlText w:val="•"/>
      <w:lvlJc w:val="left"/>
      <w:pPr>
        <w:ind w:left="3211" w:hanging="360"/>
      </w:pPr>
    </w:lvl>
    <w:lvl w:ilvl="5" w:tplc="81120AC0">
      <w:numFmt w:val="bullet"/>
      <w:lvlText w:val="•"/>
      <w:lvlJc w:val="left"/>
      <w:pPr>
        <w:ind w:left="4227" w:hanging="360"/>
      </w:pPr>
    </w:lvl>
    <w:lvl w:ilvl="6" w:tplc="B298F364">
      <w:numFmt w:val="bullet"/>
      <w:lvlText w:val="•"/>
      <w:lvlJc w:val="left"/>
      <w:pPr>
        <w:ind w:left="5243" w:hanging="360"/>
      </w:pPr>
    </w:lvl>
    <w:lvl w:ilvl="7" w:tplc="C6D46444">
      <w:numFmt w:val="bullet"/>
      <w:lvlText w:val="•"/>
      <w:lvlJc w:val="left"/>
      <w:pPr>
        <w:ind w:left="6259" w:hanging="360"/>
      </w:pPr>
    </w:lvl>
    <w:lvl w:ilvl="8" w:tplc="F6C81E78">
      <w:numFmt w:val="bullet"/>
      <w:lvlText w:val="•"/>
      <w:lvlJc w:val="left"/>
      <w:pPr>
        <w:ind w:left="7274" w:hanging="360"/>
      </w:pPr>
    </w:lvl>
  </w:abstractNum>
  <w:abstractNum w:abstractNumId="11">
    <w:nsid w:val="24F0516A"/>
    <w:multiLevelType w:val="hybridMultilevel"/>
    <w:tmpl w:val="D960F340"/>
    <w:lvl w:ilvl="0" w:tplc="9626B1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460D6"/>
    <w:multiLevelType w:val="hybridMultilevel"/>
    <w:tmpl w:val="7D7C82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3B00"/>
    <w:multiLevelType w:val="hybridMultilevel"/>
    <w:tmpl w:val="62B07538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506"/>
    <w:multiLevelType w:val="hybridMultilevel"/>
    <w:tmpl w:val="C302D6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05439"/>
    <w:multiLevelType w:val="hybridMultilevel"/>
    <w:tmpl w:val="C0D88FA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711DB"/>
    <w:multiLevelType w:val="hybridMultilevel"/>
    <w:tmpl w:val="ACA2651E"/>
    <w:lvl w:ilvl="0" w:tplc="B9741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300DE"/>
    <w:multiLevelType w:val="hybridMultilevel"/>
    <w:tmpl w:val="4C361A06"/>
    <w:lvl w:ilvl="0" w:tplc="AFA86BB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0D37DF"/>
    <w:multiLevelType w:val="hybridMultilevel"/>
    <w:tmpl w:val="6B7CDF76"/>
    <w:lvl w:ilvl="0" w:tplc="D634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B2CE4"/>
    <w:multiLevelType w:val="hybridMultilevel"/>
    <w:tmpl w:val="972257DA"/>
    <w:lvl w:ilvl="0" w:tplc="3034AB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250AD"/>
    <w:multiLevelType w:val="hybridMultilevel"/>
    <w:tmpl w:val="9EB88CF4"/>
    <w:lvl w:ilvl="0" w:tplc="CC78AD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54B26"/>
    <w:multiLevelType w:val="hybridMultilevel"/>
    <w:tmpl w:val="98B02118"/>
    <w:lvl w:ilvl="0" w:tplc="BF1640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65426C"/>
    <w:multiLevelType w:val="hybridMultilevel"/>
    <w:tmpl w:val="BED226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26">
    <w:nsid w:val="5AC2147A"/>
    <w:multiLevelType w:val="hybridMultilevel"/>
    <w:tmpl w:val="927C32E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B00F1E"/>
    <w:multiLevelType w:val="hybridMultilevel"/>
    <w:tmpl w:val="68D644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10C39"/>
    <w:multiLevelType w:val="hybridMultilevel"/>
    <w:tmpl w:val="51BAAF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37550"/>
    <w:multiLevelType w:val="hybridMultilevel"/>
    <w:tmpl w:val="ACBC1D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8468C"/>
    <w:multiLevelType w:val="hybridMultilevel"/>
    <w:tmpl w:val="5BBA52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C0DE3"/>
    <w:multiLevelType w:val="hybridMultilevel"/>
    <w:tmpl w:val="58726B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89B1396"/>
    <w:multiLevelType w:val="hybridMultilevel"/>
    <w:tmpl w:val="1E8E8E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24"/>
  </w:num>
  <w:num w:numId="5">
    <w:abstractNumId w:val="22"/>
  </w:num>
  <w:num w:numId="6">
    <w:abstractNumId w:val="26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0"/>
    <w:lvlOverride w:ilvl="0">
      <w:startOverride w:val="6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</w:num>
  <w:num w:numId="12">
    <w:abstractNumId w:val="28"/>
  </w:num>
  <w:num w:numId="13">
    <w:abstractNumId w:val="0"/>
  </w:num>
  <w:num w:numId="14">
    <w:abstractNumId w:val="23"/>
  </w:num>
  <w:num w:numId="15">
    <w:abstractNumId w:val="30"/>
  </w:num>
  <w:num w:numId="16">
    <w:abstractNumId w:val="14"/>
  </w:num>
  <w:num w:numId="17">
    <w:abstractNumId w:val="8"/>
  </w:num>
  <w:num w:numId="18">
    <w:abstractNumId w:val="12"/>
  </w:num>
  <w:num w:numId="19">
    <w:abstractNumId w:val="34"/>
  </w:num>
  <w:num w:numId="20">
    <w:abstractNumId w:val="32"/>
  </w:num>
  <w:num w:numId="21">
    <w:abstractNumId w:val="16"/>
  </w:num>
  <w:num w:numId="22">
    <w:abstractNumId w:val="5"/>
  </w:num>
  <w:num w:numId="23">
    <w:abstractNumId w:val="1"/>
  </w:num>
  <w:num w:numId="24">
    <w:abstractNumId w:val="6"/>
  </w:num>
  <w:num w:numId="25">
    <w:abstractNumId w:val="2"/>
  </w:num>
  <w:num w:numId="26">
    <w:abstractNumId w:val="17"/>
  </w:num>
  <w:num w:numId="27">
    <w:abstractNumId w:val="7"/>
  </w:num>
  <w:num w:numId="28">
    <w:abstractNumId w:val="19"/>
  </w:num>
  <w:num w:numId="29">
    <w:abstractNumId w:val="21"/>
  </w:num>
  <w:num w:numId="30">
    <w:abstractNumId w:val="21"/>
  </w:num>
  <w:num w:numId="31">
    <w:abstractNumId w:val="27"/>
  </w:num>
  <w:num w:numId="32">
    <w:abstractNumId w:val="9"/>
  </w:num>
  <w:num w:numId="33">
    <w:abstractNumId w:val="31"/>
  </w:num>
  <w:num w:numId="34">
    <w:abstractNumId w:val="15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0"/>
    <w:rsid w:val="00076750"/>
    <w:rsid w:val="002C214E"/>
    <w:rsid w:val="00422B2C"/>
    <w:rsid w:val="009C79A3"/>
    <w:rsid w:val="00E043AF"/>
    <w:rsid w:val="00F01680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80"/>
    <w:rPr>
      <w:color w:val="0000FF"/>
      <w:u w:val="single"/>
    </w:rPr>
  </w:style>
  <w:style w:type="paragraph" w:customStyle="1" w:styleId="Default">
    <w:name w:val="Default"/>
    <w:rsid w:val="00F0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 uvlaka 3,uvlaka 3"/>
    <w:basedOn w:val="Normal"/>
    <w:link w:val="BodyTextChar1"/>
    <w:qFormat/>
    <w:rsid w:val="00F0168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 uvlaka 3 Char,uvlaka 3 Char"/>
    <w:link w:val="BodyText"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16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80"/>
    <w:rPr>
      <w:color w:val="0000FF"/>
      <w:u w:val="single"/>
    </w:rPr>
  </w:style>
  <w:style w:type="paragraph" w:customStyle="1" w:styleId="Default">
    <w:name w:val="Default"/>
    <w:rsid w:val="00F0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 uvlaka 3,uvlaka 3"/>
    <w:basedOn w:val="Normal"/>
    <w:link w:val="BodyTextChar1"/>
    <w:qFormat/>
    <w:rsid w:val="00F0168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 uvlaka 3 Char,uvlaka 3 Char"/>
    <w:link w:val="BodyText"/>
    <w:rsid w:val="00F01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1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2018-05-09T08:26:00Z</dcterms:created>
  <dcterms:modified xsi:type="dcterms:W3CDTF">2018-05-09T08:26:00Z</dcterms:modified>
</cp:coreProperties>
</file>